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7EFEC4C1" w14:textId="77777777"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14:paraId="0ECF09C4" w14:textId="77777777"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14:paraId="37B65C2D" w14:textId="67DCB3C6"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w:t>
      </w:r>
      <w:r w:rsidR="00693656">
        <w:rPr>
          <w:rFonts w:ascii="Times New Roman" w:eastAsia="Trebuchet MS" w:hAnsi="Times New Roman" w:cs="Times New Roman"/>
          <w:b/>
          <w:bCs/>
        </w:rPr>
        <w:t xml:space="preserve"> erogate </w:t>
      </w:r>
      <w:proofErr w:type="gramStart"/>
      <w:r w:rsidR="00693656">
        <w:rPr>
          <w:rFonts w:ascii="Times New Roman" w:eastAsia="Trebuchet MS" w:hAnsi="Times New Roman" w:cs="Times New Roman"/>
          <w:b/>
          <w:bCs/>
        </w:rPr>
        <w:t xml:space="preserve">individualmente </w:t>
      </w:r>
      <w:r w:rsidRPr="005B7883">
        <w:rPr>
          <w:rFonts w:ascii="Times New Roman" w:eastAsia="Trebuchet MS" w:hAnsi="Times New Roman" w:cs="Times New Roman"/>
          <w:b/>
          <w:bCs/>
        </w:rPr>
        <w:t xml:space="preserve"> in</w:t>
      </w:r>
      <w:proofErr w:type="gramEnd"/>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14:paraId="69FAF81F" w14:textId="77777777" w:rsidR="00901FB0" w:rsidRPr="00901FB0" w:rsidRDefault="00901FB0" w:rsidP="00901FB0">
      <w:pPr>
        <w:widowControl w:val="0"/>
        <w:spacing w:after="0" w:line="240" w:lineRule="auto"/>
        <w:jc w:val="center"/>
        <w:rPr>
          <w:rFonts w:eastAsia="SimSun" w:cstheme="minorHAnsi"/>
          <w:sz w:val="20"/>
          <w:szCs w:val="20"/>
          <w:lang w:eastAsia="it-IT"/>
        </w:rPr>
      </w:pP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D0D026D" w14:textId="77777777"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IN </w:t>
      </w:r>
    </w:p>
    <w:p w14:paraId="6722EA7C" w14:textId="5C53E5F9"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w:t>
      </w:r>
      <w:r w:rsidR="00693656">
        <w:rPr>
          <w:rFonts w:eastAsia="Times New Roman" w:cstheme="minorHAnsi"/>
          <w:spacing w:val="-2"/>
          <w:sz w:val="20"/>
          <w:szCs w:val="20"/>
          <w:lang w:eastAsia="it-IT"/>
        </w:rPr>
        <w:t xml:space="preserve"> lingua inglese</w:t>
      </w:r>
    </w:p>
    <w:p w14:paraId="418A7D8D" w14:textId="53CBED92"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 Docente esperto per le competenze di base in lingua </w:t>
      </w:r>
      <w:r w:rsidR="00693656">
        <w:rPr>
          <w:rFonts w:eastAsia="Times New Roman" w:cstheme="minorHAnsi"/>
          <w:spacing w:val="-2"/>
          <w:sz w:val="20"/>
          <w:szCs w:val="20"/>
          <w:lang w:eastAsia="it-IT"/>
        </w:rPr>
        <w:t>francese</w:t>
      </w:r>
    </w:p>
    <w:p w14:paraId="78FF5047"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75B7ADA0"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28CBA74"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3AC90A0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4D9162D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5E075C3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5B68FB1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51B434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09471C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082312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967ADD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9860A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65FA67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E81B29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0AD2DC2"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3EC162B0"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1BF3D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404CB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6FF178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333795C0"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7678C7A1"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28F6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57202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0379699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3D55FA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BC3B60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E2A158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140148901">
    <w:abstractNumId w:val="1"/>
  </w:num>
  <w:num w:numId="2" w16cid:durableId="455217499">
    <w:abstractNumId w:val="7"/>
  </w:num>
  <w:num w:numId="3" w16cid:durableId="1930893507">
    <w:abstractNumId w:val="3"/>
  </w:num>
  <w:num w:numId="4" w16cid:durableId="1109937334">
    <w:abstractNumId w:val="2"/>
  </w:num>
  <w:num w:numId="5" w16cid:durableId="350618220">
    <w:abstractNumId w:val="6"/>
  </w:num>
  <w:num w:numId="6" w16cid:durableId="1267689191">
    <w:abstractNumId w:val="5"/>
  </w:num>
  <w:num w:numId="7" w16cid:durableId="1263149004">
    <w:abstractNumId w:val="8"/>
  </w:num>
  <w:num w:numId="8" w16cid:durableId="821510581">
    <w:abstractNumId w:val="4"/>
  </w:num>
  <w:num w:numId="9" w16cid:durableId="20432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693656"/>
    <w:rsid w:val="00854A0A"/>
    <w:rsid w:val="00901FB0"/>
    <w:rsid w:val="00924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2024-10-29T19:34:00Z</dcterms:created>
  <dcterms:modified xsi:type="dcterms:W3CDTF">2024-10-29T19:34:00Z</dcterms:modified>
</cp:coreProperties>
</file>