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27EE3150" w14:textId="5CD37249" w:rsidR="00EA70D2" w:rsidRPr="00EA70D2" w:rsidRDefault="00A613FB" w:rsidP="00300090">
      <w:pPr>
        <w:spacing w:line="360" w:lineRule="auto"/>
        <w:jc w:val="both"/>
        <w:rPr>
          <w:rFonts w:asciiTheme="minorHAnsi" w:hAnsiTheme="minorHAnsi" w:cstheme="minorHAns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5860FA">
        <w:rPr>
          <w:rFonts w:asciiTheme="minorHAnsi" w:hAnsiTheme="minorHAnsi" w:cstheme="minorHAnsi"/>
          <w:sz w:val="24"/>
          <w:szCs w:val="24"/>
        </w:rPr>
        <w:t>Secondaria di primo grado di</w:t>
      </w:r>
      <w:r w:rsidR="00300090">
        <w:rPr>
          <w:rFonts w:asciiTheme="minorHAnsi" w:hAnsiTheme="minorHAnsi" w:cstheme="minorHAnsi"/>
          <w:sz w:val="24"/>
          <w:szCs w:val="24"/>
        </w:rPr>
        <w:t xml:space="preserve"> </w:t>
      </w:r>
      <w:r w:rsidR="00EA70D2">
        <w:rPr>
          <w:rFonts w:ascii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79F87ED" w14:textId="0A10CFAF" w:rsidR="00BB46D3" w:rsidRDefault="00BB46D3" w:rsidP="00BB46D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7780911"/>
      <w:r>
        <w:rPr>
          <w:rFonts w:asciiTheme="minorHAnsi" w:eastAsiaTheme="minorHAnsi" w:hAnsiTheme="minorHAnsi" w:cstheme="minorHAnsi"/>
          <w:sz w:val="24"/>
          <w:szCs w:val="24"/>
        </w:rPr>
        <w:t>della classe</w:t>
      </w:r>
      <w:r w:rsidR="00300090">
        <w:rPr>
          <w:rFonts w:asciiTheme="minorHAnsi" w:eastAsia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eastAsiaTheme="minorHAnsi" w:hAnsiTheme="minorHAnsi" w:cstheme="minorHAnsi"/>
          <w:sz w:val="24"/>
          <w:szCs w:val="24"/>
        </w:rPr>
        <w:t>sez.</w:t>
      </w:r>
      <w:r w:rsidR="00300090">
        <w:rPr>
          <w:rFonts w:asciiTheme="minorHAnsi" w:eastAsiaTheme="minorHAnsi" w:hAnsiTheme="minorHAnsi" w:cstheme="minorHAnsi"/>
          <w:sz w:val="24"/>
          <w:szCs w:val="24"/>
        </w:rPr>
        <w:t xml:space="preserve"> B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all’uscita didattica </w:t>
      </w:r>
      <w:bookmarkStart w:id="1" w:name="_Hlk160107707"/>
      <w:r>
        <w:rPr>
          <w:rFonts w:asciiTheme="minorHAnsi" w:hAnsiTheme="minorHAnsi" w:cstheme="minorHAnsi"/>
          <w:sz w:val="24"/>
          <w:szCs w:val="24"/>
        </w:rPr>
        <w:t>presso</w:t>
      </w:r>
      <w:bookmarkEnd w:id="1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5356">
        <w:rPr>
          <w:rFonts w:asciiTheme="minorHAnsi" w:hAnsiTheme="minorHAnsi" w:cstheme="minorHAnsi"/>
          <w:sz w:val="24"/>
          <w:szCs w:val="24"/>
        </w:rPr>
        <w:t xml:space="preserve">il </w:t>
      </w:r>
      <w:r w:rsidR="00300090">
        <w:rPr>
          <w:rFonts w:asciiTheme="minorHAnsi" w:hAnsiTheme="minorHAnsi" w:cstheme="minorHAnsi"/>
          <w:sz w:val="24"/>
          <w:szCs w:val="24"/>
        </w:rPr>
        <w:t>Centro Sociale di Salerno</w:t>
      </w:r>
      <w:r w:rsidR="00645356">
        <w:rPr>
          <w:rFonts w:asciiTheme="minorHAnsi" w:hAnsiTheme="minorHAnsi" w:cstheme="minorHAnsi"/>
          <w:sz w:val="24"/>
          <w:szCs w:val="24"/>
        </w:rPr>
        <w:t xml:space="preserve">, </w:t>
      </w:r>
      <w:r w:rsidR="00645356">
        <w:rPr>
          <w:rFonts w:asciiTheme="minorHAnsi" w:eastAsiaTheme="minorHAnsi" w:hAnsiTheme="minorHAnsi" w:cstheme="minorHAnsi"/>
          <w:sz w:val="24"/>
          <w:szCs w:val="24"/>
        </w:rPr>
        <w:t>per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00090">
        <w:rPr>
          <w:rFonts w:asciiTheme="minorHAnsi" w:eastAsiaTheme="minorHAnsi" w:hAnsiTheme="minorHAnsi" w:cstheme="minorHAnsi"/>
          <w:sz w:val="24"/>
          <w:szCs w:val="24"/>
        </w:rPr>
        <w:t xml:space="preserve">partecipare alla cerimoni a di premiazione del Concorso </w:t>
      </w:r>
      <w:r w:rsidR="00300090" w:rsidRPr="00300090">
        <w:rPr>
          <w:rFonts w:asciiTheme="minorHAnsi" w:eastAsiaTheme="minorHAnsi" w:hAnsiTheme="minorHAnsi" w:cstheme="minorHAnsi"/>
          <w:i/>
          <w:iCs/>
          <w:sz w:val="24"/>
          <w:szCs w:val="24"/>
        </w:rPr>
        <w:t>“Suor Mercedes Crocco”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 xml:space="preserve">che si terrà </w:t>
      </w:r>
      <w:r w:rsidR="00300090">
        <w:rPr>
          <w:rFonts w:asciiTheme="minorHAnsi" w:eastAsiaTheme="minorHAnsi" w:hAnsiTheme="minorHAnsi" w:cstheme="minorHAnsi"/>
          <w:iCs/>
          <w:sz w:val="24"/>
          <w:szCs w:val="24"/>
        </w:rPr>
        <w:t>venerdì 10.05</w:t>
      </w:r>
      <w:r>
        <w:rPr>
          <w:rFonts w:asciiTheme="minorHAnsi" w:eastAsiaTheme="minorHAnsi" w:hAnsiTheme="minorHAnsi" w:cstheme="minorHAnsi"/>
          <w:iCs/>
          <w:sz w:val="24"/>
          <w:szCs w:val="24"/>
        </w:rPr>
        <w:t>.2024</w:t>
      </w:r>
      <w:r>
        <w:rPr>
          <w:rFonts w:asciiTheme="minorHAnsi" w:eastAsiaTheme="minorHAnsi" w:hAnsiTheme="minorHAnsi" w:cstheme="minorHAnsi"/>
          <w:i/>
          <w:iCs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con le modalità organizzative come da circ. n. </w:t>
      </w:r>
      <w:r w:rsidR="00300090">
        <w:rPr>
          <w:rFonts w:asciiTheme="minorHAnsi" w:eastAsiaTheme="minorHAnsi" w:hAnsiTheme="minorHAnsi" w:cstheme="minorHAnsi"/>
          <w:sz w:val="24"/>
          <w:szCs w:val="24"/>
        </w:rPr>
        <w:t xml:space="preserve">244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(prot. n. </w:t>
      </w:r>
      <w:r w:rsidR="00300090">
        <w:rPr>
          <w:rFonts w:asciiTheme="minorHAnsi" w:eastAsiaTheme="minorHAnsi" w:hAnsiTheme="minorHAnsi" w:cstheme="minorHAnsi"/>
          <w:sz w:val="24"/>
          <w:szCs w:val="24"/>
        </w:rPr>
        <w:t>4469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r w:rsidR="00300090">
        <w:rPr>
          <w:rFonts w:asciiTheme="minorHAnsi" w:eastAsiaTheme="minorHAnsi" w:hAnsiTheme="minorHAnsi" w:cstheme="minorHAnsi"/>
          <w:sz w:val="24"/>
          <w:szCs w:val="24"/>
        </w:rPr>
        <w:t>08.05</w:t>
      </w:r>
      <w:r>
        <w:rPr>
          <w:rFonts w:asciiTheme="minorHAnsi" w:eastAsiaTheme="minorHAnsi" w:hAnsiTheme="minorHAnsi" w:cstheme="minorHAnsi"/>
          <w:sz w:val="24"/>
          <w:szCs w:val="24"/>
        </w:rPr>
        <w:t>.2024).</w:t>
      </w:r>
      <w:bookmarkEnd w:id="0"/>
    </w:p>
    <w:p w14:paraId="283B8777" w14:textId="2539EC48" w:rsidR="00101DA5" w:rsidRDefault="00101DA5" w:rsidP="00052E8E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37190">
    <w:abstractNumId w:val="7"/>
  </w:num>
  <w:num w:numId="2" w16cid:durableId="4302744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006075">
    <w:abstractNumId w:val="3"/>
  </w:num>
  <w:num w:numId="4" w16cid:durableId="1473713050">
    <w:abstractNumId w:val="4"/>
  </w:num>
  <w:num w:numId="5" w16cid:durableId="1437092579">
    <w:abstractNumId w:val="2"/>
  </w:num>
  <w:num w:numId="6" w16cid:durableId="1360473326">
    <w:abstractNumId w:val="9"/>
  </w:num>
  <w:num w:numId="7" w16cid:durableId="1446851139">
    <w:abstractNumId w:val="8"/>
  </w:num>
  <w:num w:numId="8" w16cid:durableId="407574603">
    <w:abstractNumId w:val="5"/>
  </w:num>
  <w:num w:numId="9" w16cid:durableId="716590917">
    <w:abstractNumId w:val="12"/>
  </w:num>
  <w:num w:numId="10" w16cid:durableId="2145536587">
    <w:abstractNumId w:val="6"/>
  </w:num>
  <w:num w:numId="11" w16cid:durableId="1526090839">
    <w:abstractNumId w:val="11"/>
  </w:num>
  <w:num w:numId="12" w16cid:durableId="1825583112">
    <w:abstractNumId w:val="0"/>
  </w:num>
  <w:num w:numId="13" w16cid:durableId="444741002">
    <w:abstractNumId w:val="10"/>
  </w:num>
  <w:num w:numId="14" w16cid:durableId="198431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00090"/>
    <w:rsid w:val="00313769"/>
    <w:rsid w:val="003312E1"/>
    <w:rsid w:val="003329D1"/>
    <w:rsid w:val="00366FBD"/>
    <w:rsid w:val="003C5527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45356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7ED9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A70D2"/>
    <w:rsid w:val="00EC6B41"/>
    <w:rsid w:val="00EF64D0"/>
    <w:rsid w:val="00F115DA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7</cp:revision>
  <cp:lastPrinted>2022-04-21T08:31:00Z</cp:lastPrinted>
  <dcterms:created xsi:type="dcterms:W3CDTF">2024-03-14T10:33:00Z</dcterms:created>
  <dcterms:modified xsi:type="dcterms:W3CDTF">2024-05-08T06:27:00Z</dcterms:modified>
</cp:coreProperties>
</file>